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841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11"/>
      </w:tblGrid>
      <w:tr w:rsidR="00BB6F91" w:rsidRPr="00BB6F91" w:rsidTr="00BB6F91">
        <w:tc>
          <w:tcPr>
            <w:tcW w:w="5070" w:type="dxa"/>
          </w:tcPr>
          <w:p w:rsidR="00BB6F91" w:rsidRPr="00BB6F91" w:rsidRDefault="00BB6F91" w:rsidP="00BB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6F9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111" w:type="dxa"/>
          </w:tcPr>
          <w:p w:rsidR="00BB6F91" w:rsidRPr="00BB6F91" w:rsidRDefault="00BB6F91" w:rsidP="00BB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BB6F91" w:rsidRPr="00BB6F91" w:rsidTr="009B4305">
        <w:trPr>
          <w:trHeight w:val="1718"/>
        </w:trPr>
        <w:tc>
          <w:tcPr>
            <w:tcW w:w="5070" w:type="dxa"/>
          </w:tcPr>
          <w:p w:rsid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Генеральный директор </w:t>
            </w: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«СТРОЙИНЖСЕРВИС-2»</w:t>
            </w: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 w:rsidRPr="00BB6F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А.И. Широченков</w:t>
            </w: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Pr="00BB6F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BB6F91" w:rsidRDefault="00BB6F91" w:rsidP="00BB6F91">
            <w:pPr>
              <w:widowControl w:val="0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91" w:rsidRPr="00BB6F91" w:rsidRDefault="00BB6F91" w:rsidP="00BB6F91">
            <w:pPr>
              <w:widowControl w:val="0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F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Серпухов</w:t>
            </w:r>
          </w:p>
          <w:p w:rsidR="00BB6F91" w:rsidRPr="00BB6F91" w:rsidRDefault="00BB6F91" w:rsidP="00BB6F9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F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</w:p>
          <w:p w:rsidR="00BB6F91" w:rsidRPr="00BB6F91" w:rsidRDefault="00BB6F91" w:rsidP="00BB6F91">
            <w:pPr>
              <w:widowControl w:val="0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91" w:rsidRPr="00BB6F91" w:rsidRDefault="00BB6F91" w:rsidP="00BB6F91">
            <w:pPr>
              <w:widowControl w:val="0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91" w:rsidRPr="00BB6F91" w:rsidRDefault="00BB6F91" w:rsidP="00BB6F91">
            <w:pPr>
              <w:widowControl w:val="0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sz w:val="24"/>
                <w:szCs w:val="24"/>
              </w:rPr>
              <w:t>_________________ / Ю.О. Купецкая /</w:t>
            </w:r>
          </w:p>
          <w:p w:rsidR="00BB6F91" w:rsidRPr="00BB6F91" w:rsidRDefault="00BB6F91" w:rsidP="00BB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91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</w:tr>
    </w:tbl>
    <w:p w:rsidR="00917489" w:rsidRPr="009B4305" w:rsidRDefault="00917489" w:rsidP="00BB6F91">
      <w:pPr>
        <w:pStyle w:val="170"/>
        <w:shd w:val="clear" w:color="auto" w:fill="auto"/>
        <w:spacing w:after="0" w:line="240" w:lineRule="auto"/>
        <w:rPr>
          <w:rStyle w:val="171"/>
          <w:rFonts w:ascii="Times New Roman" w:hAnsi="Times New Roman" w:cs="Times New Roman"/>
          <w:sz w:val="24"/>
          <w:szCs w:val="20"/>
        </w:rPr>
      </w:pPr>
    </w:p>
    <w:p w:rsidR="00BB6F91" w:rsidRPr="009B4305" w:rsidRDefault="00BB6F91" w:rsidP="00BB6F91">
      <w:pPr>
        <w:pStyle w:val="170"/>
        <w:shd w:val="clear" w:color="auto" w:fill="auto"/>
        <w:spacing w:after="0" w:line="240" w:lineRule="auto"/>
        <w:rPr>
          <w:rStyle w:val="171"/>
          <w:rFonts w:ascii="Times New Roman" w:hAnsi="Times New Roman" w:cs="Times New Roman"/>
          <w:sz w:val="24"/>
          <w:szCs w:val="20"/>
        </w:rPr>
      </w:pPr>
    </w:p>
    <w:p w:rsidR="005F637E" w:rsidRPr="00E97983" w:rsidRDefault="00094407" w:rsidP="00BB6F91">
      <w:pPr>
        <w:pStyle w:val="170"/>
        <w:shd w:val="clear" w:color="auto" w:fill="auto"/>
        <w:spacing w:after="0" w:line="240" w:lineRule="auto"/>
        <w:jc w:val="center"/>
        <w:rPr>
          <w:rStyle w:val="171"/>
          <w:rFonts w:ascii="Times New Roman" w:hAnsi="Times New Roman" w:cs="Times New Roman"/>
          <w:sz w:val="26"/>
          <w:szCs w:val="26"/>
        </w:rPr>
      </w:pPr>
      <w:r w:rsidRPr="00E97983">
        <w:rPr>
          <w:rStyle w:val="171"/>
          <w:rFonts w:ascii="Times New Roman" w:hAnsi="Times New Roman" w:cs="Times New Roman"/>
          <w:sz w:val="26"/>
          <w:szCs w:val="26"/>
        </w:rPr>
        <w:t>ТЕХНИЧЕСКОЕ ЗАДАНИЕ</w:t>
      </w:r>
    </w:p>
    <w:p w:rsidR="00C415CC" w:rsidRPr="00E97983" w:rsidRDefault="00094407" w:rsidP="00BB6F91">
      <w:pPr>
        <w:pStyle w:val="170"/>
        <w:shd w:val="clear" w:color="auto" w:fill="auto"/>
        <w:spacing w:after="0" w:line="240" w:lineRule="auto"/>
        <w:jc w:val="center"/>
        <w:rPr>
          <w:rStyle w:val="171"/>
          <w:rFonts w:ascii="Times New Roman" w:hAnsi="Times New Roman" w:cs="Times New Roman"/>
          <w:sz w:val="26"/>
          <w:szCs w:val="26"/>
        </w:rPr>
      </w:pPr>
      <w:r w:rsidRPr="00E97983">
        <w:rPr>
          <w:rStyle w:val="171"/>
          <w:rFonts w:ascii="Times New Roman" w:hAnsi="Times New Roman" w:cs="Times New Roman"/>
          <w:sz w:val="26"/>
          <w:szCs w:val="26"/>
        </w:rPr>
        <w:t xml:space="preserve">на проведение оценки воздействия на окружающую </w:t>
      </w:r>
      <w:r w:rsidR="002D69D0">
        <w:rPr>
          <w:rStyle w:val="171"/>
          <w:rFonts w:ascii="Times New Roman" w:hAnsi="Times New Roman" w:cs="Times New Roman"/>
          <w:sz w:val="26"/>
          <w:szCs w:val="26"/>
        </w:rPr>
        <w:t xml:space="preserve">среду </w:t>
      </w:r>
      <w:r w:rsidR="005F637E" w:rsidRPr="00E97983">
        <w:rPr>
          <w:rStyle w:val="171"/>
          <w:rFonts w:ascii="Times New Roman" w:hAnsi="Times New Roman" w:cs="Times New Roman"/>
          <w:sz w:val="26"/>
          <w:szCs w:val="26"/>
        </w:rPr>
        <w:t>по объекту</w:t>
      </w:r>
      <w:r w:rsidR="00213F77">
        <w:rPr>
          <w:rStyle w:val="171"/>
          <w:rFonts w:ascii="Times New Roman" w:hAnsi="Times New Roman" w:cs="Times New Roman"/>
          <w:sz w:val="26"/>
          <w:szCs w:val="26"/>
        </w:rPr>
        <w:t xml:space="preserve">: «Разработка проектно-сметной документации </w:t>
      </w:r>
      <w:r w:rsidRPr="00E97983">
        <w:rPr>
          <w:rStyle w:val="171"/>
          <w:rFonts w:ascii="Times New Roman" w:hAnsi="Times New Roman" w:cs="Times New Roman"/>
          <w:sz w:val="26"/>
          <w:szCs w:val="26"/>
        </w:rPr>
        <w:t>«</w:t>
      </w:r>
      <w:r w:rsidR="005E239A">
        <w:rPr>
          <w:rStyle w:val="171"/>
          <w:rFonts w:ascii="Times New Roman" w:hAnsi="Times New Roman" w:cs="Times New Roman"/>
          <w:sz w:val="26"/>
          <w:szCs w:val="26"/>
        </w:rPr>
        <w:t xml:space="preserve">Рекультивация полигона </w:t>
      </w:r>
      <w:r w:rsidR="00213F77">
        <w:rPr>
          <w:rStyle w:val="171"/>
          <w:rFonts w:ascii="Times New Roman" w:hAnsi="Times New Roman" w:cs="Times New Roman"/>
          <w:sz w:val="26"/>
          <w:szCs w:val="26"/>
        </w:rPr>
        <w:t xml:space="preserve">ТКО (Свалка ТКО </w:t>
      </w:r>
      <w:r w:rsidR="005E239A">
        <w:rPr>
          <w:rStyle w:val="171"/>
          <w:rFonts w:ascii="Times New Roman" w:hAnsi="Times New Roman" w:cs="Times New Roman"/>
          <w:sz w:val="26"/>
          <w:szCs w:val="26"/>
        </w:rPr>
        <w:t>«</w:t>
      </w:r>
      <w:r w:rsidR="00C478B5">
        <w:rPr>
          <w:rStyle w:val="171"/>
          <w:rFonts w:ascii="Times New Roman" w:hAnsi="Times New Roman" w:cs="Times New Roman"/>
          <w:sz w:val="26"/>
          <w:szCs w:val="26"/>
        </w:rPr>
        <w:t>Жерновка</w:t>
      </w:r>
      <w:r w:rsidR="005E239A">
        <w:rPr>
          <w:rStyle w:val="171"/>
          <w:rFonts w:ascii="Times New Roman" w:hAnsi="Times New Roman" w:cs="Times New Roman"/>
          <w:sz w:val="26"/>
          <w:szCs w:val="26"/>
        </w:rPr>
        <w:t>»</w:t>
      </w:r>
      <w:r w:rsidR="00213F77">
        <w:rPr>
          <w:rStyle w:val="171"/>
          <w:rFonts w:ascii="Times New Roman" w:hAnsi="Times New Roman" w:cs="Times New Roman"/>
          <w:sz w:val="26"/>
          <w:szCs w:val="26"/>
        </w:rPr>
        <w:t xml:space="preserve"> вблизи д. Жерновка</w:t>
      </w:r>
      <w:r w:rsidR="005F637E" w:rsidRPr="00E97983">
        <w:rPr>
          <w:rStyle w:val="171"/>
          <w:rFonts w:ascii="Times New Roman" w:hAnsi="Times New Roman" w:cs="Times New Roman"/>
          <w:sz w:val="26"/>
          <w:szCs w:val="26"/>
        </w:rPr>
        <w:t>»</w:t>
      </w:r>
    </w:p>
    <w:p w:rsidR="005F637E" w:rsidRPr="009B4305" w:rsidRDefault="005F637E" w:rsidP="00BB6F91">
      <w:pPr>
        <w:pStyle w:val="1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B4305" w:rsidRPr="009B4305" w:rsidRDefault="009B4305" w:rsidP="00BB6F91">
      <w:pPr>
        <w:pStyle w:val="17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W w:w="4868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28" w:type="dxa"/>
        </w:tblCellMar>
        <w:tblLook w:val="04A0"/>
      </w:tblPr>
      <w:tblGrid>
        <w:gridCol w:w="542"/>
        <w:gridCol w:w="2779"/>
        <w:gridCol w:w="6035"/>
      </w:tblGrid>
      <w:tr w:rsidR="00094407" w:rsidRPr="00E97983" w:rsidTr="009B4305">
        <w:trPr>
          <w:trHeight w:val="20"/>
        </w:trPr>
        <w:tc>
          <w:tcPr>
            <w:tcW w:w="290" w:type="pct"/>
            <w:shd w:val="clear" w:color="auto" w:fill="FFFFFF"/>
          </w:tcPr>
          <w:p w:rsidR="00DE44BF" w:rsidRPr="00E97983" w:rsidRDefault="00DE44BF" w:rsidP="00BB6F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DE44BF" w:rsidRPr="00E97983" w:rsidRDefault="00DE44BF" w:rsidP="00BB6F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DE44BF" w:rsidRPr="00E97983" w:rsidRDefault="00DE44BF" w:rsidP="00BB6F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 основные данные и требования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Заказчика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Default="001C2AF1" w:rsidP="009410CF">
            <w:pPr>
              <w:pStyle w:val="16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Серпухов   Московской области;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142203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Серпухов, ул. Советская, д.88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2AF1" w:rsidRPr="00E97983" w:rsidRDefault="001C2AF1" w:rsidP="009410CF">
            <w:pPr>
              <w:pStyle w:val="16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тел. +7 (49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35-01-01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Default="001C2AF1" w:rsidP="00BB6F91">
            <w:pPr>
              <w:pStyle w:val="1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разработчика материалов ОВОС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Default="001C2AF1" w:rsidP="009410CF">
            <w:pPr>
              <w:pStyle w:val="16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«СТРОЙНИЖСЕРВИС-2»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121087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Багратионовский проезд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стр.4;</w:t>
            </w:r>
          </w:p>
          <w:p w:rsidR="001C2AF1" w:rsidRPr="00E97983" w:rsidRDefault="001C2AF1" w:rsidP="009410CF">
            <w:pPr>
              <w:pStyle w:val="16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тел. +7(49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730-78-61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Вид намечаемой деятельности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Pr="00917489" w:rsidRDefault="001C2AF1" w:rsidP="001C2AF1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полигона твердых коммунальных отходов «Жерновка»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0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Pr="00917489" w:rsidRDefault="001C2AF1" w:rsidP="00BB6F91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воздействия на окружающую среду (далее - ОВОС) в составе проектной документации по объекту: «Рекультивация полигона твердых коммунальных отходов «Сафоново»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0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Серпухов, в 500-600 м южнее д. Жерновка</w:t>
            </w:r>
            <w:r w:rsidR="00DB20CB">
              <w:rPr>
                <w:rFonts w:ascii="Times New Roman" w:hAnsi="Times New Roman" w:cs="Times New Roman"/>
                <w:sz w:val="24"/>
                <w:szCs w:val="24"/>
              </w:rPr>
              <w:t>. Полигон твердых коммунальных отходов «Жерновка» располагается на земельном участке с кадастровым номером 50:32:007016:334.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0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материалов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</w:t>
            </w:r>
          </w:p>
        </w:tc>
        <w:tc>
          <w:tcPr>
            <w:tcW w:w="322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2AF1" w:rsidRPr="00E97983" w:rsidTr="002B6C0E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E97983" w:rsidRDefault="001C2AF1" w:rsidP="00BB6F91">
            <w:pPr>
              <w:pStyle w:val="10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Цель и назначение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ОВОС</w:t>
            </w:r>
          </w:p>
        </w:tc>
        <w:tc>
          <w:tcPr>
            <w:tcW w:w="3225" w:type="pct"/>
            <w:shd w:val="clear" w:color="auto" w:fill="FFFFFF"/>
          </w:tcPr>
          <w:p w:rsidR="001C2AF1" w:rsidRPr="00E97983" w:rsidRDefault="001C2AF1" w:rsidP="001C2AF1">
            <w:pPr>
              <w:pStyle w:val="100"/>
              <w:shd w:val="clear" w:color="auto" w:fill="auto"/>
              <w:tabs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ОВОС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хозяйственной деятельности, которая может оказать прямое или косвенное воздействие на окружающую среду.</w:t>
            </w:r>
          </w:p>
          <w:p w:rsidR="001C2AF1" w:rsidRPr="00E97983" w:rsidRDefault="001C2AF1" w:rsidP="001C2AF1">
            <w:pPr>
              <w:pStyle w:val="100"/>
              <w:shd w:val="clear" w:color="auto" w:fill="auto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Выявление характера, интенсивности, степени опасности влияния планируемой хозяйственной деятельности на состояние окружающей среды.</w:t>
            </w:r>
          </w:p>
          <w:p w:rsidR="001C2AF1" w:rsidRPr="00E97983" w:rsidRDefault="001C2AF1" w:rsidP="001C2AF1">
            <w:pPr>
              <w:pStyle w:val="100"/>
              <w:shd w:val="clear" w:color="auto" w:fill="auto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Предотвращение или смягчение воздействия намечаемой деятельности на окружающую среду и связанных с ней социальных, экономических и иных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рекультивации полигона твердых коммунальных отходов «Жерновка» для повышения экологической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санитарно-эпидемиологической безопасности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AF1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1C2AF1" w:rsidRPr="001C2AF1" w:rsidRDefault="001C2AF1" w:rsidP="00BB6F91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2A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1C2AF1" w:rsidRPr="00E97983" w:rsidRDefault="001C2AF1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технико-экономические показатели</w:t>
            </w:r>
          </w:p>
        </w:tc>
        <w:tc>
          <w:tcPr>
            <w:tcW w:w="3225" w:type="pct"/>
            <w:shd w:val="clear" w:color="auto" w:fill="FFFFFF"/>
          </w:tcPr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предусматривается ликвидация экологического ущерба компонентам окружающей среды, нанесенного размещением твердых коммунальных отходов. </w:t>
            </w:r>
          </w:p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расположен на участке с кадастровым номером 50:32:007016:334.</w:t>
            </w:r>
          </w:p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 захоронения твердых ко</w:t>
            </w:r>
            <w:r w:rsidR="00903C73">
              <w:rPr>
                <w:rFonts w:ascii="Times New Roman" w:hAnsi="Times New Roman" w:cs="Times New Roman"/>
                <w:sz w:val="24"/>
                <w:szCs w:val="24"/>
              </w:rPr>
              <w:t>ммунальных отходов составляет 4,45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EEB">
              <w:rPr>
                <w:rFonts w:ascii="Times New Roman" w:hAnsi="Times New Roman" w:cs="Times New Roman"/>
                <w:sz w:val="24"/>
                <w:szCs w:val="24"/>
              </w:rPr>
              <w:t>Ориентировочный объем захоро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>ненных отходов составляет: 64,</w:t>
            </w:r>
            <w:r w:rsidR="00672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6EEB">
              <w:rPr>
                <w:rFonts w:ascii="Times New Roman" w:hAnsi="Times New Roman" w:cs="Times New Roman"/>
                <w:sz w:val="24"/>
                <w:szCs w:val="24"/>
              </w:rPr>
              <w:t xml:space="preserve"> тыс. 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в районе полигона:</w:t>
            </w:r>
          </w:p>
          <w:p w:rsidR="001C2AF1" w:rsidRDefault="00FE0604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деревня Жерновка</w:t>
            </w:r>
            <w:r w:rsidR="001C2AF1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м к северо-западу</w:t>
            </w:r>
            <w:r w:rsidR="001C2AF1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полигона;</w:t>
            </w:r>
          </w:p>
          <w:p w:rsidR="000C21F0" w:rsidRDefault="00FE0604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река Каменка – 700 м 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>восточнее полигон;</w:t>
            </w:r>
          </w:p>
          <w:p w:rsidR="001C2AF1" w:rsidRDefault="000C21F0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ручей Яменца – 800 м севернее полигона</w:t>
            </w:r>
            <w:r w:rsidR="001C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AF1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санитарно-защитной зоны – 500 м.</w:t>
            </w:r>
          </w:p>
          <w:p w:rsidR="001C2AF1" w:rsidRPr="00E97983" w:rsidRDefault="001C2AF1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полигона содержит в себе комплекс природоохранных и инженерно-технических мероприятий, направленных на восстановление земельных участков.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документов, в соответствии с требованиями которых необходимо разработать раздел проектной документации - ОВОС</w:t>
            </w:r>
          </w:p>
        </w:tc>
        <w:tc>
          <w:tcPr>
            <w:tcW w:w="3225" w:type="pct"/>
            <w:shd w:val="clear" w:color="auto" w:fill="FFFFFF"/>
          </w:tcPr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ОВОС в соответствии с требованиями: 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«Об охране окружающей среды» от 10.01.2002  №7-ФЗ;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«Об экологической экспертизе» от 23.11.1995 № 174-ФЗ;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«Об охране атмосферного воздуха» от 04.05.1999 № 96-ФЗ;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«Об отходах производства и потребления» от 24.06.1998 № 89-ФЗ;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"О животном мире"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от 24.04.1995 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52-ФЗ (ред. от 24.04.2020)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«Водного кодекса Российской Федерации» от 03.06.2006 № 74-ФЗ;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«Земельного кодекса Российской Федерации» от 25.10.2001 № 136-ФЗ;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 xml:space="preserve"> "Об особенностях исчисления платы за негативное воздействие на окружающую среду при выбросах в атмосферный воздух загрязняющих веществ, образующихся при сжигании на факельных установках и (или) рассеивании попутного нефтяного газа"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 xml:space="preserve">от 08.11.2012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 xml:space="preserve"> 1148 (ред. от 28.12.2017)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ресурсов и экологии Российской Федерации от 28.02.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Госкомэкологии России от 16.05.2000 № 372 «Об утверждении Положения об оценке воздействия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намечаемой хозяйственной и иной деятельности на окружающую среду в Российской Федерации»; 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 xml:space="preserve"> от 25.07.2001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 xml:space="preserve"> 19 "О введении в действие Санитарных правил - СП 2.1.5.1059-01" (вместе с "СП 2.1.5.1059-01. 2.1.5. Водоотведение населенных мест. Санитарная охрана водных объектов. Гигиенические требования к охране подземных вод от загрязнения. Санитарные правила", утв. Главным государственным санитарным врачом РФ 16.07.2001)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СанПин 2.2.1/2.1.1.1200-03 «Санитарно-защитные зоны и санитарная классификация предприятия, сооружений и иных объектов»;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СанПин 2.1.7.1287-03 «Санитарно-эпидемиологические требования к качеству почвы»;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 xml:space="preserve">СанПиН 2.1.5.980-00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C94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охране поверхностных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2.6.1.2612-10 «Основные санитарные правила обеспечения радиационной безопасности» (ОСПОРБ-99/2010);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51.13330.2011 (актуализированная редакция СНиП 23-03-2003) «Защита от шума»;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 2.2.4/2.1.8.562-96 «Шум на рабочих местах, в помещениях жилых общественных зданий и на территории жилой застройки»;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Методического пособия по расчету, нормированию и контролю выбросов загрязняющих веществ в атмосферный воздух, СПб., НИИ Атмосфера, 2012;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2.1.7.730-99 «Гигиеническая оценка качества почвы населенных мест»;</w:t>
            </w:r>
          </w:p>
          <w:p w:rsidR="007D6D08" w:rsidRPr="00E97983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классификационного каталога отходов.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охране окружающей среды, результаты ОВОС</w:t>
            </w:r>
          </w:p>
        </w:tc>
        <w:tc>
          <w:tcPr>
            <w:tcW w:w="3225" w:type="pct"/>
            <w:shd w:val="clear" w:color="auto" w:fill="FFFFFF"/>
          </w:tcPr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провести ОВОС в соответствии с требованиями Федерального закона «Об охране окружающей среды» № 7-ФЗ от 10.01.2002 (в ред. от 27.12.2019), Федерального закона «Об охране атмосферного воздуха» № 96-ФЗ от 04.05.1999 (в ред. от 26.07.2019), Федерального закона «Об отходах производства и потребления» № 89-ФЗ от 24.06.1998 (в ред. от 27.12.2019) и другими нормативно-правовыми актами.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анализа альтернативных вариантов достижения цели намечаемой хозяйственной деятельности определить наиболее целесообразный.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следует предусмотреть решения по результатам  анализов исследований атмосферного воздуха, поверхностных и подземных вод, почвы и грунта, акустической среды, радиационной обстановки.</w:t>
            </w:r>
          </w:p>
          <w:p w:rsidR="007D6D08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провести анализ воздействия намечаемой хозяйственной деятельности на окружающую среду – животный и растительный мир, в том числе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аварийных ситуациях.</w:t>
            </w:r>
          </w:p>
          <w:p w:rsidR="007D6D08" w:rsidRPr="00E97983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пути по снижению негативного воздействия на окружающую среду.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Основные методы проведения ОВОС</w:t>
            </w:r>
          </w:p>
        </w:tc>
        <w:tc>
          <w:tcPr>
            <w:tcW w:w="3225" w:type="pct"/>
            <w:shd w:val="clear" w:color="auto" w:fill="FFFFFF"/>
          </w:tcPr>
          <w:p w:rsidR="007D6D08" w:rsidRPr="00E97983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подхода к оценке воздействия с использованием системы установленных в Российской Федерации нормативов предельно допустимых концентраций (ПДК/ОБУВ) загрязняющих веществ, гигиенических нормативов (ГН) или предельно допустимых уровней (ПДУ)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воздействия, с использованием рекомендованного программного обеспечения, утвержденных методик, санитарно-гигиеническими нормами и правилами. В случае отсутствия методик и нормативов – руководствуясь экспертной оценкой.</w:t>
            </w:r>
          </w:p>
          <w:p w:rsidR="007D6D08" w:rsidRPr="00E97983" w:rsidRDefault="007D6D08" w:rsidP="009410CF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ОВОС необходимо выполнить на основе имеющейся официальной информации, статистических данных, инженерно-экологических изысканий, архивных и литературных материалов.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участие общественности в процессе ОВОС</w:t>
            </w:r>
          </w:p>
        </w:tc>
        <w:tc>
          <w:tcPr>
            <w:tcW w:w="3225" w:type="pct"/>
            <w:shd w:val="clear" w:color="auto" w:fill="FFFFFF"/>
          </w:tcPr>
          <w:p w:rsidR="007D6D08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определения общественного мнения и обеспечения возможности его учета в проектных решениях необходимо осуществлять информирование общественности о реализации проекта в период подготовки и проведения ОВОС.</w:t>
            </w:r>
          </w:p>
          <w:p w:rsidR="007D6D08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Необходимо:</w:t>
            </w:r>
          </w:p>
          <w:p w:rsidR="007D6D08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исходные материалы для проведения общественных обсуждений;</w:t>
            </w:r>
          </w:p>
          <w:p w:rsidR="007D6D08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доступ к обсуждению материалов ОВОС на этапе общественных обсуждений в форме общественных слушаний;</w:t>
            </w:r>
          </w:p>
          <w:p w:rsidR="007D6D08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обеспечить сопровождение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общественных слушаний,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общественных предпочтений и их учета в процессе оценки воздействия на окружающую среду;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учесть общественное мнение по проектным решениям по результатам проведения общественных обсуждений в форме общественных слушаний при реализации проекта.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ОВОС</w:t>
            </w:r>
          </w:p>
        </w:tc>
        <w:tc>
          <w:tcPr>
            <w:tcW w:w="3225" w:type="pct"/>
            <w:shd w:val="clear" w:color="auto" w:fill="FFFFFF"/>
          </w:tcPr>
          <w:p w:rsidR="007D6D08" w:rsidRDefault="007D6D08" w:rsidP="009410CF">
            <w:pPr>
              <w:pStyle w:val="100"/>
              <w:shd w:val="clear" w:color="auto" w:fill="auto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ОВОС следует исходить из принципов,  изложенных в п.2 Положения об оценке воздействия намечаемой хозяйственной и иной деятельности на окружающую среду в Российской Федерации, утвержденного Приказом Госкомэкологии РФ от 16.05.2000 № 372, а именно: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намечаемой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на окружающую среду;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вариант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намечаемой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а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нализ современного состояния территории, на которую может оказать влияние намечаемая 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хозяйственная деятельность (состояние окружающей среды, наличие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антропогенной нагрузки и т.п.);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выявить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факторы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намечаемой хозяйственной деятельности на окружающую среду на всех этапах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намечаемой деятельности;</w:t>
            </w:r>
          </w:p>
          <w:p w:rsidR="007D6D08" w:rsidRPr="00E97983" w:rsidRDefault="007D6D08" w:rsidP="009410CF">
            <w:pPr>
              <w:pStyle w:val="100"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всех компонентов окружающей среды и социально-экономических условий в результате воздействия намеча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хозяйственной деятельности;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, уменьшающи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, смягчающи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предотвращающи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негативное воздействие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среду,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их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5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остаточных воздействий на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ружающую среду и их последствий;</w:t>
            </w:r>
          </w:p>
          <w:p w:rsidR="007D6D08" w:rsidRPr="00E97983" w:rsidRDefault="007D6D08" w:rsidP="009410CF">
            <w:pPr>
              <w:pStyle w:val="100"/>
              <w:shd w:val="clear" w:color="auto" w:fill="auto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программы производственного экологического контроля и монито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 для существующего объекта;</w:t>
            </w:r>
          </w:p>
          <w:p w:rsidR="007D6D08" w:rsidRPr="00E97983" w:rsidRDefault="007D6D08" w:rsidP="009410CF">
            <w:pPr>
              <w:pStyle w:val="10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 контроля и надзора.</w:t>
            </w:r>
          </w:p>
        </w:tc>
      </w:tr>
      <w:tr w:rsidR="007D6D08" w:rsidRPr="00E97983" w:rsidTr="009B4305">
        <w:trPr>
          <w:trHeight w:val="20"/>
        </w:trPr>
        <w:tc>
          <w:tcPr>
            <w:tcW w:w="290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5" w:type="pct"/>
            <w:shd w:val="clear" w:color="auto" w:fill="FFFFFF"/>
            <w:vAlign w:val="center"/>
          </w:tcPr>
          <w:p w:rsidR="007D6D08" w:rsidRPr="00E97983" w:rsidRDefault="007D6D08" w:rsidP="009410CF">
            <w:pPr>
              <w:pStyle w:val="10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Предполагаемый состав и содержание материалов ОВОС</w:t>
            </w:r>
          </w:p>
        </w:tc>
        <w:tc>
          <w:tcPr>
            <w:tcW w:w="3225" w:type="pct"/>
            <w:shd w:val="clear" w:color="auto" w:fill="FFFFFF"/>
          </w:tcPr>
          <w:p w:rsidR="007D6D08" w:rsidRDefault="007D6D08" w:rsidP="009410CF">
            <w:pPr>
              <w:pStyle w:val="100"/>
              <w:tabs>
                <w:tab w:val="left" w:pos="5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по ОВОС намечаемой хозяйственной и иной деятельности должны включать в себя материалы в соответствии с 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воздействия намечаемой хозяйственной и иной деятельности на окружающую среду в Российской Федерации,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Госкомэкологии РФ от 16.05.2000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372, а именно: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бщие сведения о намечаемой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ель и потребность реализации намечаемой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зяйственной и иной деятельности;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писание альтернативных вариантов достижения цели намечаемой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зяйственной и иной деятельности;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писание возможных видов воздействия на окружающую среду намечаемой хозяйственной и иной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альтернативным вариантам;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писание окружающей среды, которая может быть затронута намечаемой хозяйственной и иной деятельностью в результате ее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альтернативным вариантам);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ценка воздействия на окружающую среду намеча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хозяйственной деятельности;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еры по предотвращению и / или снижению возможного негативного воздействия намеча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хозяйственной деятельности;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редложения по корректировке программы производственного экологического контроля и мониторинга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слепроектного анализа;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общественных обсуждений;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D08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резюме нетехнического характера;</w:t>
            </w:r>
          </w:p>
          <w:p w:rsidR="007D6D08" w:rsidRPr="00E97983" w:rsidRDefault="007D6D08" w:rsidP="009410CF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предложения, рекомендации по реализации проектных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ОВОС.</w:t>
            </w:r>
          </w:p>
        </w:tc>
      </w:tr>
    </w:tbl>
    <w:p w:rsidR="005F637E" w:rsidRPr="00E97983" w:rsidRDefault="005F637E" w:rsidP="00BB6F91">
      <w:pPr>
        <w:rPr>
          <w:rFonts w:ascii="Times New Roman" w:hAnsi="Times New Roman" w:cs="Times New Roman"/>
        </w:rPr>
      </w:pPr>
    </w:p>
    <w:p w:rsidR="00A26A41" w:rsidRDefault="00A26A41" w:rsidP="00BB6F91">
      <w:pPr>
        <w:rPr>
          <w:rFonts w:ascii="Times New Roman" w:hAnsi="Times New Roman" w:cs="Times New Roman"/>
          <w:sz w:val="20"/>
          <w:szCs w:val="20"/>
        </w:rPr>
      </w:pPr>
    </w:p>
    <w:p w:rsidR="00B07C01" w:rsidRDefault="00B07C01" w:rsidP="00BB6F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B07C01" w:rsidRDefault="00B07C01" w:rsidP="00BB6F91">
      <w:pPr>
        <w:rPr>
          <w:rFonts w:ascii="Times New Roman" w:hAnsi="Times New Roman" w:cs="Times New Roman"/>
          <w:b/>
          <w:sz w:val="20"/>
          <w:szCs w:val="20"/>
        </w:rPr>
      </w:pPr>
    </w:p>
    <w:sectPr w:rsidR="00B07C01" w:rsidSect="00BB6F91">
      <w:headerReference w:type="default" r:id="rId7"/>
      <w:type w:val="continuous"/>
      <w:pgSz w:w="11909" w:h="16834"/>
      <w:pgMar w:top="1134" w:right="852" w:bottom="1134" w:left="156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09" w:rsidRDefault="00C55209">
      <w:r>
        <w:separator/>
      </w:r>
    </w:p>
  </w:endnote>
  <w:endnote w:type="continuationSeparator" w:id="0">
    <w:p w:rsidR="00C55209" w:rsidRDefault="00C5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09" w:rsidRDefault="00C55209"/>
  </w:footnote>
  <w:footnote w:type="continuationSeparator" w:id="0">
    <w:p w:rsidR="00C55209" w:rsidRDefault="00C552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8F" w:rsidRDefault="006C5C8F" w:rsidP="006C5C8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77C"/>
    <w:multiLevelType w:val="multilevel"/>
    <w:tmpl w:val="10DACC9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810A2"/>
    <w:multiLevelType w:val="hybridMultilevel"/>
    <w:tmpl w:val="9C40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062C"/>
    <w:multiLevelType w:val="multilevel"/>
    <w:tmpl w:val="DE4CC202"/>
    <w:lvl w:ilvl="0">
      <w:start w:val="6"/>
      <w:numFmt w:val="decimal"/>
      <w:lvlText w:val="16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51468"/>
    <w:multiLevelType w:val="multilevel"/>
    <w:tmpl w:val="05F4DB76"/>
    <w:lvl w:ilvl="0">
      <w:start w:val="6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9014CA"/>
    <w:multiLevelType w:val="multilevel"/>
    <w:tmpl w:val="9E6E5CA8"/>
    <w:lvl w:ilvl="0">
      <w:start w:val="1"/>
      <w:numFmt w:val="decimal"/>
      <w:lvlText w:val="16.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16C92"/>
    <w:multiLevelType w:val="multilevel"/>
    <w:tmpl w:val="BB74F760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0031C"/>
    <w:multiLevelType w:val="multilevel"/>
    <w:tmpl w:val="DB90D22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112AB"/>
    <w:multiLevelType w:val="multilevel"/>
    <w:tmpl w:val="AB08CF56"/>
    <w:lvl w:ilvl="0">
      <w:start w:val="4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E242E"/>
    <w:multiLevelType w:val="multilevel"/>
    <w:tmpl w:val="748A4B60"/>
    <w:lvl w:ilvl="0">
      <w:start w:val="1"/>
      <w:numFmt w:val="decimal"/>
      <w:lvlText w:val="1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43065D"/>
    <w:multiLevelType w:val="multilevel"/>
    <w:tmpl w:val="A68CCEB0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D1243"/>
    <w:multiLevelType w:val="multilevel"/>
    <w:tmpl w:val="AF225B48"/>
    <w:lvl w:ilvl="0">
      <w:start w:val="1"/>
      <w:numFmt w:val="decimal"/>
      <w:lvlText w:val="16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93EC3"/>
    <w:multiLevelType w:val="multilevel"/>
    <w:tmpl w:val="14C87A62"/>
    <w:lvl w:ilvl="0">
      <w:start w:val="4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210C6"/>
    <w:multiLevelType w:val="multilevel"/>
    <w:tmpl w:val="6452241C"/>
    <w:lvl w:ilvl="0">
      <w:start w:val="1"/>
      <w:numFmt w:val="decimal"/>
      <w:lvlText w:val="1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E07412"/>
    <w:multiLevelType w:val="multilevel"/>
    <w:tmpl w:val="2BEE9084"/>
    <w:lvl w:ilvl="0">
      <w:start w:val="1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00A6B"/>
    <w:multiLevelType w:val="multilevel"/>
    <w:tmpl w:val="AC34E082"/>
    <w:lvl w:ilvl="0">
      <w:start w:val="1"/>
      <w:numFmt w:val="decimal"/>
      <w:lvlText w:val="1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241A37"/>
    <w:multiLevelType w:val="multilevel"/>
    <w:tmpl w:val="CEDAF5A4"/>
    <w:lvl w:ilvl="0">
      <w:start w:val="9"/>
      <w:numFmt w:val="decimal"/>
      <w:lvlText w:val="1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BF7F1E"/>
    <w:multiLevelType w:val="multilevel"/>
    <w:tmpl w:val="0E88D6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FB20BF"/>
    <w:multiLevelType w:val="multilevel"/>
    <w:tmpl w:val="F2CCFF30"/>
    <w:lvl w:ilvl="0">
      <w:start w:val="1"/>
      <w:numFmt w:val="decimal"/>
      <w:lvlText w:val="8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626F48"/>
    <w:multiLevelType w:val="hybridMultilevel"/>
    <w:tmpl w:val="F0AA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A07E5"/>
    <w:multiLevelType w:val="multilevel"/>
    <w:tmpl w:val="0A2A7026"/>
    <w:lvl w:ilvl="0">
      <w:start w:val="1"/>
      <w:numFmt w:val="decimal"/>
      <w:lvlText w:val="1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15"/>
  </w:num>
  <w:num w:numId="16">
    <w:abstractNumId w:val="4"/>
  </w:num>
  <w:num w:numId="17">
    <w:abstractNumId w:val="19"/>
  </w:num>
  <w:num w:numId="18">
    <w:abstractNumId w:val="14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15CC"/>
    <w:rsid w:val="00004C12"/>
    <w:rsid w:val="00042B55"/>
    <w:rsid w:val="00094407"/>
    <w:rsid w:val="000C21F0"/>
    <w:rsid w:val="001802F0"/>
    <w:rsid w:val="001C2AF1"/>
    <w:rsid w:val="00213F77"/>
    <w:rsid w:val="00241B48"/>
    <w:rsid w:val="002725A5"/>
    <w:rsid w:val="002D57BC"/>
    <w:rsid w:val="002D69D0"/>
    <w:rsid w:val="003A3ED7"/>
    <w:rsid w:val="00441135"/>
    <w:rsid w:val="004C293E"/>
    <w:rsid w:val="005722BA"/>
    <w:rsid w:val="005B2F56"/>
    <w:rsid w:val="005E239A"/>
    <w:rsid w:val="005F637E"/>
    <w:rsid w:val="00602D97"/>
    <w:rsid w:val="006721BC"/>
    <w:rsid w:val="006732E3"/>
    <w:rsid w:val="00674099"/>
    <w:rsid w:val="006C5C8F"/>
    <w:rsid w:val="006D3571"/>
    <w:rsid w:val="007C0F14"/>
    <w:rsid w:val="007D6D08"/>
    <w:rsid w:val="00903C73"/>
    <w:rsid w:val="00917489"/>
    <w:rsid w:val="009B4305"/>
    <w:rsid w:val="009F37ED"/>
    <w:rsid w:val="00A26A41"/>
    <w:rsid w:val="00AD1F20"/>
    <w:rsid w:val="00B07C01"/>
    <w:rsid w:val="00B46C31"/>
    <w:rsid w:val="00BB6F91"/>
    <w:rsid w:val="00BD0BF8"/>
    <w:rsid w:val="00C24D54"/>
    <w:rsid w:val="00C415CC"/>
    <w:rsid w:val="00C44A1C"/>
    <w:rsid w:val="00C478B5"/>
    <w:rsid w:val="00C55209"/>
    <w:rsid w:val="00C86EA7"/>
    <w:rsid w:val="00C93B9D"/>
    <w:rsid w:val="00D9638B"/>
    <w:rsid w:val="00DB20CB"/>
    <w:rsid w:val="00DB2B00"/>
    <w:rsid w:val="00DC69C6"/>
    <w:rsid w:val="00DE44BF"/>
    <w:rsid w:val="00E54CF0"/>
    <w:rsid w:val="00E92CED"/>
    <w:rsid w:val="00E97983"/>
    <w:rsid w:val="00F4563B"/>
    <w:rsid w:val="00F829A1"/>
    <w:rsid w:val="00FE0604"/>
    <w:rsid w:val="00FF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8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8A1"/>
    <w:rPr>
      <w:color w:val="0066CC"/>
      <w:u w:val="single"/>
    </w:rPr>
  </w:style>
  <w:style w:type="character" w:customStyle="1" w:styleId="17">
    <w:name w:val="Основной текст (17)_"/>
    <w:basedOn w:val="a0"/>
    <w:link w:val="17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71">
    <w:name w:val="Основной текст (17)"/>
    <w:basedOn w:val="17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ArialUnicodeMS7pt">
    <w:name w:val="Основной текст (13) + Arial Unicode MS;7 pt"/>
    <w:basedOn w:val="13"/>
    <w:rsid w:val="00FF48A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link w:val="16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10pt">
    <w:name w:val="Основной текст (14) + 10 pt;Не курсив"/>
    <w:basedOn w:val="14"/>
    <w:rsid w:val="00FF48A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">
    <w:name w:val="Основной текст (10)_"/>
    <w:basedOn w:val="a0"/>
    <w:link w:val="10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75pt">
    <w:name w:val="Основной текст (8) + 7.5 pt;Курсив"/>
    <w:basedOn w:val="8"/>
    <w:rsid w:val="00FF48A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pt">
    <w:name w:val="Основной текст (12) + Интервал 0 pt"/>
    <w:basedOn w:val="12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1">
    <w:name w:val="Основной текст (11)_"/>
    <w:basedOn w:val="a0"/>
    <w:link w:val="11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">
    <w:name w:val="Основной текст (3)_"/>
    <w:basedOn w:val="a0"/>
    <w:link w:val="30"/>
    <w:rsid w:val="00FF48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0145pt50">
    <w:name w:val="Основной текст (10) + 14.5 pt;Масштаб 50%"/>
    <w:basedOn w:val="10"/>
    <w:rsid w:val="00FF48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50"/>
      <w:sz w:val="29"/>
      <w:szCs w:val="29"/>
    </w:rPr>
  </w:style>
  <w:style w:type="paragraph" w:customStyle="1" w:styleId="170">
    <w:name w:val="Основной текст (17)"/>
    <w:basedOn w:val="a"/>
    <w:link w:val="17"/>
    <w:rsid w:val="00FF48A1"/>
    <w:pPr>
      <w:shd w:val="clear" w:color="auto" w:fill="FFFFFF"/>
      <w:spacing w:after="12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FF48A1"/>
    <w:pPr>
      <w:shd w:val="clear" w:color="auto" w:fill="FFFFFF"/>
      <w:spacing w:after="10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60">
    <w:name w:val="Основной текст (16)"/>
    <w:basedOn w:val="a"/>
    <w:link w:val="16"/>
    <w:rsid w:val="00FF48A1"/>
    <w:pPr>
      <w:shd w:val="clear" w:color="auto" w:fill="FFFFFF"/>
      <w:spacing w:after="10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40">
    <w:name w:val="Основной текст (14)"/>
    <w:basedOn w:val="a"/>
    <w:link w:val="14"/>
    <w:rsid w:val="00FF48A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FF48A1"/>
    <w:pPr>
      <w:shd w:val="clear" w:color="auto" w:fill="FFFFFF"/>
      <w:spacing w:after="102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rsid w:val="00FF48A1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20">
    <w:name w:val="Основной текст (12)"/>
    <w:basedOn w:val="a"/>
    <w:link w:val="12"/>
    <w:rsid w:val="00FF48A1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10">
    <w:name w:val="Основной текст (11)"/>
    <w:basedOn w:val="a"/>
    <w:link w:val="11"/>
    <w:rsid w:val="00FF48A1"/>
    <w:pPr>
      <w:shd w:val="clear" w:color="auto" w:fill="FFFFFF"/>
      <w:spacing w:before="360" w:line="0" w:lineRule="atLeast"/>
    </w:pPr>
    <w:rPr>
      <w:rFonts w:ascii="Arial" w:eastAsia="Arial" w:hAnsi="Arial" w:cs="Arial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FF48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F48A1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a4">
    <w:name w:val="List Paragraph"/>
    <w:basedOn w:val="a"/>
    <w:uiPriority w:val="34"/>
    <w:qFormat/>
    <w:rsid w:val="00DE44BF"/>
    <w:pPr>
      <w:ind w:left="720"/>
      <w:contextualSpacing/>
    </w:pPr>
  </w:style>
  <w:style w:type="paragraph" w:styleId="a5">
    <w:name w:val="No Spacing"/>
    <w:uiPriority w:val="1"/>
    <w:qFormat/>
    <w:rsid w:val="00DE44B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26A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C5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C8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C5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C8F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13F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F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ÌÎ1-ÎÍÕÏ-ËÏ-ÐÄ-ÎÂÎÑ2.1_èçì.1.pdf</vt:lpstr>
    </vt:vector>
  </TitlesOfParts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ÌÎ1-ÎÍÕÏ-ËÏ-ÐÄ-ÎÂÎÑ2.1_èçì.1.pdf</dc:title>
  <dc:creator>DDim</dc:creator>
  <cp:lastModifiedBy>User</cp:lastModifiedBy>
  <cp:revision>9</cp:revision>
  <cp:lastPrinted>2020-05-15T14:17:00Z</cp:lastPrinted>
  <dcterms:created xsi:type="dcterms:W3CDTF">2020-05-16T18:34:00Z</dcterms:created>
  <dcterms:modified xsi:type="dcterms:W3CDTF">2020-05-19T07:32:00Z</dcterms:modified>
</cp:coreProperties>
</file>